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A917" w14:textId="77777777" w:rsidR="00737D71" w:rsidRDefault="00737D71" w:rsidP="00737D71">
      <w:pPr>
        <w:autoSpaceDE w:val="0"/>
        <w:autoSpaceDN w:val="0"/>
        <w:adjustRightInd w:val="0"/>
        <w:spacing w:after="0" w:line="240" w:lineRule="auto"/>
        <w:jc w:val="center"/>
        <w:rPr>
          <w:rFonts w:ascii="Arial" w:hAnsi="Arial" w:cs="Arial"/>
          <w:b/>
          <w:bCs/>
          <w:color w:val="ED7D31" w:themeColor="accent2"/>
          <w:sz w:val="20"/>
          <w:szCs w:val="20"/>
        </w:rPr>
      </w:pPr>
      <w:r>
        <w:rPr>
          <w:rFonts w:ascii="Arial" w:hAnsi="Arial" w:cs="Arial"/>
          <w:b/>
          <w:bCs/>
          <w:color w:val="ED7D31" w:themeColor="accent2"/>
          <w:sz w:val="20"/>
          <w:szCs w:val="20"/>
        </w:rPr>
        <w:t>Name of Superannuation Fund</w:t>
      </w:r>
    </w:p>
    <w:p w14:paraId="7C61AE0B" w14:textId="77777777" w:rsidR="00737D71" w:rsidRDefault="00737D71" w:rsidP="00737D71">
      <w:pPr>
        <w:autoSpaceDE w:val="0"/>
        <w:autoSpaceDN w:val="0"/>
        <w:adjustRightInd w:val="0"/>
        <w:spacing w:after="0" w:line="240" w:lineRule="auto"/>
        <w:jc w:val="center"/>
        <w:rPr>
          <w:rFonts w:ascii="Arial" w:hAnsi="Arial" w:cs="Arial"/>
          <w:b/>
          <w:bCs/>
          <w:sz w:val="20"/>
          <w:szCs w:val="20"/>
        </w:rPr>
      </w:pPr>
    </w:p>
    <w:p w14:paraId="4A5EE244" w14:textId="77777777" w:rsidR="00737D71" w:rsidRDefault="00737D71" w:rsidP="00737D7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INVESTMENT STRATEGY</w:t>
      </w:r>
    </w:p>
    <w:p w14:paraId="351B37BA" w14:textId="77777777" w:rsidR="00737D71" w:rsidRDefault="00737D71" w:rsidP="00737D71">
      <w:pPr>
        <w:autoSpaceDE w:val="0"/>
        <w:autoSpaceDN w:val="0"/>
        <w:adjustRightInd w:val="0"/>
        <w:spacing w:after="0" w:line="240" w:lineRule="auto"/>
        <w:jc w:val="center"/>
        <w:rPr>
          <w:rFonts w:ascii="Arial" w:hAnsi="Arial" w:cs="Arial"/>
          <w:b/>
          <w:bCs/>
          <w:sz w:val="20"/>
          <w:szCs w:val="20"/>
        </w:rPr>
      </w:pPr>
    </w:p>
    <w:p w14:paraId="7035990F" w14:textId="77777777" w:rsidR="00737D71" w:rsidRPr="00737D71" w:rsidRDefault="00737D71" w:rsidP="00737D7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____________________________________________________________________________________</w:t>
      </w:r>
    </w:p>
    <w:p w14:paraId="533DC105" w14:textId="77777777" w:rsidR="00737D71" w:rsidRDefault="00737D71" w:rsidP="00737D71">
      <w:pPr>
        <w:autoSpaceDE w:val="0"/>
        <w:autoSpaceDN w:val="0"/>
        <w:adjustRightInd w:val="0"/>
        <w:spacing w:after="0" w:line="240" w:lineRule="auto"/>
        <w:rPr>
          <w:rFonts w:ascii="Arial" w:hAnsi="Arial" w:cs="Arial"/>
          <w:b/>
          <w:bCs/>
          <w:sz w:val="20"/>
          <w:szCs w:val="20"/>
          <w:lang w:val="x-none"/>
        </w:rPr>
      </w:pPr>
    </w:p>
    <w:p w14:paraId="0322BE4D" w14:textId="77777777" w:rsidR="00737D71" w:rsidRDefault="00737D71" w:rsidP="00737D71">
      <w:pPr>
        <w:autoSpaceDE w:val="0"/>
        <w:autoSpaceDN w:val="0"/>
        <w:adjustRightInd w:val="0"/>
        <w:spacing w:after="0" w:line="240" w:lineRule="auto"/>
        <w:rPr>
          <w:rFonts w:ascii="Arial" w:hAnsi="Arial" w:cs="Arial"/>
          <w:b/>
          <w:bCs/>
          <w:sz w:val="20"/>
          <w:szCs w:val="20"/>
          <w:lang w:val="x-none"/>
        </w:rPr>
      </w:pPr>
    </w:p>
    <w:p w14:paraId="66EB4F83" w14:textId="77777777" w:rsidR="00737D71" w:rsidRDefault="00737D71" w:rsidP="00737D71">
      <w:pPr>
        <w:autoSpaceDE w:val="0"/>
        <w:autoSpaceDN w:val="0"/>
        <w:adjustRightInd w:val="0"/>
        <w:spacing w:after="0" w:line="240" w:lineRule="auto"/>
        <w:rPr>
          <w:rFonts w:ascii="Arial" w:hAnsi="Arial" w:cs="Arial"/>
          <w:b/>
          <w:bCs/>
          <w:sz w:val="20"/>
          <w:szCs w:val="20"/>
          <w:lang w:val="x-none"/>
        </w:rPr>
      </w:pPr>
    </w:p>
    <w:p w14:paraId="6C562FA1" w14:textId="77777777" w:rsidR="00737D71" w:rsidRDefault="00737D71" w:rsidP="00737D71">
      <w:pPr>
        <w:autoSpaceDE w:val="0"/>
        <w:autoSpaceDN w:val="0"/>
        <w:adjustRightInd w:val="0"/>
        <w:spacing w:after="0" w:line="240" w:lineRule="auto"/>
        <w:rPr>
          <w:rFonts w:ascii="Arial" w:hAnsi="Arial" w:cs="Arial"/>
          <w:b/>
          <w:bCs/>
          <w:sz w:val="20"/>
          <w:szCs w:val="20"/>
          <w:lang w:val="x-none"/>
        </w:rPr>
      </w:pPr>
      <w:r>
        <w:rPr>
          <w:rFonts w:ascii="Arial" w:hAnsi="Arial" w:cs="Arial"/>
          <w:b/>
          <w:bCs/>
          <w:sz w:val="20"/>
          <w:szCs w:val="20"/>
          <w:lang w:val="x-none"/>
        </w:rPr>
        <w:t>Overview</w:t>
      </w:r>
    </w:p>
    <w:p w14:paraId="416E1891"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37B14DDD" w14:textId="77777777" w:rsidR="00737D71" w:rsidRDefault="00737D71" w:rsidP="00737D71">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The aim of this strategy is to provide the Members with an income on retirement.</w:t>
      </w:r>
    </w:p>
    <w:p w14:paraId="2804F34D"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60F6868B" w14:textId="77777777" w:rsidR="00737D71" w:rsidRDefault="00737D71" w:rsidP="00737D71">
      <w:pPr>
        <w:autoSpaceDE w:val="0"/>
        <w:autoSpaceDN w:val="0"/>
        <w:adjustRightInd w:val="0"/>
        <w:spacing w:after="0" w:line="240" w:lineRule="auto"/>
        <w:rPr>
          <w:rFonts w:ascii="Arial" w:hAnsi="Arial" w:cs="Arial"/>
          <w:b/>
          <w:bCs/>
          <w:sz w:val="20"/>
          <w:szCs w:val="20"/>
          <w:lang w:val="x-none"/>
        </w:rPr>
      </w:pPr>
      <w:r>
        <w:rPr>
          <w:rFonts w:ascii="Arial" w:hAnsi="Arial" w:cs="Arial"/>
          <w:b/>
          <w:bCs/>
          <w:sz w:val="20"/>
          <w:szCs w:val="20"/>
          <w:lang w:val="x-none"/>
        </w:rPr>
        <w:t>Investment Objectives</w:t>
      </w:r>
    </w:p>
    <w:p w14:paraId="6C947DD3"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17AC071C" w14:textId="77777777" w:rsidR="00737D71" w:rsidRDefault="00737D71" w:rsidP="00737D71">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The Trustee will at all times act prudently to maximise the rate of return, subject to acceptable risk</w:t>
      </w:r>
    </w:p>
    <w:p w14:paraId="3D996F99" w14:textId="77777777" w:rsidR="00737D71" w:rsidRDefault="00737D71" w:rsidP="00737D71">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parameters, and maintenance of appropriate diversification across a broad range of assets.</w:t>
      </w:r>
    </w:p>
    <w:p w14:paraId="425B23CA"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3D78C2BE" w14:textId="77777777" w:rsidR="00737D71" w:rsidRDefault="00737D71" w:rsidP="00737D71">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Having considered the risk profile of the fund and the member's needs and circumstances, the trustee has adopted the following objectives for the investment of assets of the fund;</w:t>
      </w:r>
    </w:p>
    <w:p w14:paraId="5CD3BC01"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41E0490E" w14:textId="77777777" w:rsidR="00737D71" w:rsidRDefault="00737D71" w:rsidP="00737D71">
      <w:pPr>
        <w:numPr>
          <w:ilvl w:val="0"/>
          <w:numId w:val="1"/>
        </w:num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to achieve an investment return (based on market values and net of tax and charges) that exceeds the CPI by at least 3% per annum when measured over a rolling 5 year period.</w:t>
      </w:r>
    </w:p>
    <w:p w14:paraId="545F7DFE" w14:textId="77777777" w:rsidR="00737D71" w:rsidRDefault="00737D71" w:rsidP="00737D71">
      <w:pPr>
        <w:numPr>
          <w:ilvl w:val="0"/>
          <w:numId w:val="1"/>
        </w:num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to have a probability of zero or negative returns in any 12 Month period of less than one in five years; and</w:t>
      </w:r>
    </w:p>
    <w:p w14:paraId="6E71664B" w14:textId="77777777" w:rsidR="00737D71" w:rsidRDefault="00737D71" w:rsidP="00737D71">
      <w:pPr>
        <w:numPr>
          <w:ilvl w:val="0"/>
          <w:numId w:val="1"/>
        </w:num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to have sufficient liquidity to meet liabilities as and when they fall due.</w:t>
      </w:r>
    </w:p>
    <w:p w14:paraId="0F6E301A"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11381BCE" w14:textId="77777777" w:rsidR="00737D71" w:rsidRDefault="00737D71" w:rsidP="00737D71">
      <w:pPr>
        <w:autoSpaceDE w:val="0"/>
        <w:autoSpaceDN w:val="0"/>
        <w:adjustRightInd w:val="0"/>
        <w:spacing w:after="0" w:line="240" w:lineRule="auto"/>
        <w:rPr>
          <w:rFonts w:ascii="Arial" w:hAnsi="Arial" w:cs="Arial"/>
          <w:b/>
          <w:bCs/>
          <w:sz w:val="20"/>
          <w:szCs w:val="20"/>
          <w:lang w:val="x-none"/>
        </w:rPr>
      </w:pPr>
      <w:r>
        <w:rPr>
          <w:rFonts w:ascii="Arial" w:hAnsi="Arial" w:cs="Arial"/>
          <w:b/>
          <w:bCs/>
          <w:sz w:val="20"/>
          <w:szCs w:val="20"/>
          <w:lang w:val="x-none"/>
        </w:rPr>
        <w:t>Investment Strategy</w:t>
      </w:r>
    </w:p>
    <w:p w14:paraId="308F76D1"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0ACE069F" w14:textId="77777777" w:rsidR="00737D71" w:rsidRDefault="00737D71" w:rsidP="00737D71">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The fund will invest in a portfolio of assets according to market conditions and within the ranges specified below:</w:t>
      </w:r>
    </w:p>
    <w:p w14:paraId="1CE0BB4F"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747E8C5B" w14:textId="77777777" w:rsidR="00737D71" w:rsidRDefault="00737D71" w:rsidP="00737D71">
      <w:pPr>
        <w:autoSpaceDE w:val="0"/>
        <w:autoSpaceDN w:val="0"/>
        <w:adjustRightInd w:val="0"/>
        <w:spacing w:after="0" w:line="240" w:lineRule="auto"/>
        <w:rPr>
          <w:rFonts w:ascii="Arial" w:hAnsi="Arial" w:cs="Arial"/>
          <w:b/>
          <w:bCs/>
          <w:sz w:val="20"/>
          <w:szCs w:val="20"/>
          <w:lang w:val="x-none"/>
        </w:rPr>
      </w:pPr>
      <w:r>
        <w:rPr>
          <w:rFonts w:ascii="Arial" w:hAnsi="Arial" w:cs="Arial"/>
          <w:b/>
          <w:bCs/>
          <w:sz w:val="20"/>
          <w:szCs w:val="20"/>
          <w:lang w:val="x-none"/>
        </w:rPr>
        <w:t xml:space="preserve">Asset Allocation </w:t>
      </w:r>
    </w:p>
    <w:p w14:paraId="35DB63EA" w14:textId="77777777" w:rsidR="00737D71" w:rsidRDefault="00737D71" w:rsidP="00737D71">
      <w:pPr>
        <w:autoSpaceDE w:val="0"/>
        <w:autoSpaceDN w:val="0"/>
        <w:adjustRightInd w:val="0"/>
        <w:spacing w:after="0" w:line="240" w:lineRule="auto"/>
        <w:rPr>
          <w:rFonts w:ascii="Arial" w:hAnsi="Arial" w:cs="Arial"/>
          <w:b/>
          <w:bCs/>
          <w:sz w:val="20"/>
          <w:szCs w:val="20"/>
          <w:lang w:val="x-none"/>
        </w:rPr>
      </w:pPr>
    </w:p>
    <w:p w14:paraId="3C94CE5E" w14:textId="77777777" w:rsidR="00737D71" w:rsidRDefault="00737D71" w:rsidP="00737D71">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The targeted asset allocation will be in the following ranges:</w:t>
      </w:r>
    </w:p>
    <w:p w14:paraId="33BDB521" w14:textId="77777777" w:rsidR="00737D71" w:rsidRDefault="00737D71" w:rsidP="00737D71">
      <w:pPr>
        <w:autoSpaceDE w:val="0"/>
        <w:autoSpaceDN w:val="0"/>
        <w:adjustRightInd w:val="0"/>
        <w:spacing w:after="0" w:line="240" w:lineRule="auto"/>
        <w:rPr>
          <w:rFonts w:ascii="Arial" w:hAnsi="Arial" w:cs="Arial"/>
          <w:b/>
          <w:bCs/>
          <w:sz w:val="20"/>
          <w:szCs w:val="20"/>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2130"/>
        <w:gridCol w:w="2130"/>
      </w:tblGrid>
      <w:tr w:rsidR="00F53834" w14:paraId="5BAE7339" w14:textId="77777777" w:rsidTr="00F53834">
        <w:trPr>
          <w:trHeight w:val="387"/>
          <w:tblCellSpacing w:w="15" w:type="dxa"/>
        </w:trPr>
        <w:tc>
          <w:tcPr>
            <w:tcW w:w="2085" w:type="dxa"/>
            <w:tcBorders>
              <w:top w:val="nil"/>
              <w:left w:val="nil"/>
              <w:bottom w:val="nil"/>
              <w:right w:val="nil"/>
            </w:tcBorders>
          </w:tcPr>
          <w:p w14:paraId="0FDA89AF" w14:textId="77777777" w:rsidR="00F53834" w:rsidRDefault="00F53834">
            <w:pPr>
              <w:autoSpaceDE w:val="0"/>
              <w:autoSpaceDN w:val="0"/>
              <w:adjustRightInd w:val="0"/>
              <w:spacing w:after="0" w:line="240" w:lineRule="auto"/>
              <w:rPr>
                <w:rFonts w:ascii="Arial" w:hAnsi="Arial" w:cs="Arial"/>
                <w:sz w:val="20"/>
                <w:szCs w:val="20"/>
                <w:u w:val="single"/>
                <w:lang w:val="x-none"/>
              </w:rPr>
            </w:pPr>
            <w:r>
              <w:rPr>
                <w:rFonts w:ascii="Arial" w:hAnsi="Arial" w:cs="Arial"/>
                <w:sz w:val="20"/>
                <w:szCs w:val="20"/>
                <w:u w:val="single"/>
                <w:lang w:val="x-none"/>
              </w:rPr>
              <w:t>Asset Class</w:t>
            </w:r>
          </w:p>
        </w:tc>
        <w:tc>
          <w:tcPr>
            <w:tcW w:w="2085" w:type="dxa"/>
            <w:tcBorders>
              <w:top w:val="nil"/>
              <w:left w:val="nil"/>
              <w:bottom w:val="nil"/>
              <w:right w:val="nil"/>
            </w:tcBorders>
          </w:tcPr>
          <w:p w14:paraId="4DE0B81E" w14:textId="77777777" w:rsidR="00F53834" w:rsidRDefault="00F53834">
            <w:pPr>
              <w:autoSpaceDE w:val="0"/>
              <w:autoSpaceDN w:val="0"/>
              <w:adjustRightInd w:val="0"/>
              <w:spacing w:after="0" w:line="240" w:lineRule="auto"/>
              <w:rPr>
                <w:rFonts w:ascii="Arial" w:hAnsi="Arial" w:cs="Arial"/>
                <w:sz w:val="20"/>
                <w:szCs w:val="20"/>
                <w:u w:val="single"/>
                <w:lang w:val="x-none"/>
              </w:rPr>
            </w:pPr>
            <w:r>
              <w:rPr>
                <w:rFonts w:ascii="Arial" w:hAnsi="Arial" w:cs="Arial"/>
                <w:sz w:val="20"/>
                <w:szCs w:val="20"/>
                <w:u w:val="single"/>
                <w:lang w:val="x-none"/>
              </w:rPr>
              <w:t>Target Range</w:t>
            </w:r>
          </w:p>
        </w:tc>
      </w:tr>
      <w:tr w:rsidR="00F53834" w14:paraId="25C0C807" w14:textId="77777777" w:rsidTr="00F53834">
        <w:trPr>
          <w:tblCellSpacing w:w="15" w:type="dxa"/>
        </w:trPr>
        <w:tc>
          <w:tcPr>
            <w:tcW w:w="2085" w:type="dxa"/>
            <w:tcBorders>
              <w:top w:val="nil"/>
              <w:left w:val="nil"/>
              <w:bottom w:val="nil"/>
              <w:right w:val="nil"/>
            </w:tcBorders>
          </w:tcPr>
          <w:p w14:paraId="4E873E47" w14:textId="77777777" w:rsidR="00F53834" w:rsidRDefault="00F53834">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Australian Shares</w:t>
            </w:r>
          </w:p>
        </w:tc>
        <w:tc>
          <w:tcPr>
            <w:tcW w:w="2085" w:type="dxa"/>
            <w:tcBorders>
              <w:top w:val="nil"/>
              <w:left w:val="nil"/>
              <w:bottom w:val="nil"/>
              <w:right w:val="nil"/>
            </w:tcBorders>
          </w:tcPr>
          <w:p w14:paraId="356D0B33" w14:textId="77777777" w:rsidR="00F53834" w:rsidRPr="00737D71" w:rsidRDefault="00F53834">
            <w:pPr>
              <w:autoSpaceDE w:val="0"/>
              <w:autoSpaceDN w:val="0"/>
              <w:adjustRightInd w:val="0"/>
              <w:spacing w:after="0" w:line="240" w:lineRule="auto"/>
              <w:rPr>
                <w:rFonts w:ascii="Arial" w:hAnsi="Arial" w:cs="Arial"/>
                <w:color w:val="ED7D31" w:themeColor="accent2"/>
                <w:sz w:val="20"/>
                <w:szCs w:val="20"/>
                <w:lang w:val="x-none"/>
              </w:rPr>
            </w:pPr>
            <w:r w:rsidRPr="00737D71">
              <w:rPr>
                <w:rFonts w:ascii="Arial" w:hAnsi="Arial" w:cs="Arial"/>
                <w:color w:val="ED7D31" w:themeColor="accent2"/>
                <w:sz w:val="20"/>
                <w:szCs w:val="20"/>
                <w:lang w:val="x-none"/>
              </w:rPr>
              <w:t>0 - 0 %</w:t>
            </w:r>
          </w:p>
        </w:tc>
      </w:tr>
      <w:tr w:rsidR="00F53834" w14:paraId="00C5D2AC" w14:textId="77777777" w:rsidTr="00F53834">
        <w:trPr>
          <w:tblCellSpacing w:w="15" w:type="dxa"/>
        </w:trPr>
        <w:tc>
          <w:tcPr>
            <w:tcW w:w="2085" w:type="dxa"/>
            <w:tcBorders>
              <w:top w:val="nil"/>
              <w:left w:val="nil"/>
              <w:bottom w:val="nil"/>
              <w:right w:val="nil"/>
            </w:tcBorders>
          </w:tcPr>
          <w:p w14:paraId="6FC6823E" w14:textId="77777777" w:rsidR="00F53834" w:rsidRDefault="00F53834">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International Shares</w:t>
            </w:r>
          </w:p>
        </w:tc>
        <w:tc>
          <w:tcPr>
            <w:tcW w:w="2085" w:type="dxa"/>
            <w:tcBorders>
              <w:top w:val="nil"/>
              <w:left w:val="nil"/>
              <w:bottom w:val="nil"/>
              <w:right w:val="nil"/>
            </w:tcBorders>
          </w:tcPr>
          <w:p w14:paraId="2D7F6C3A" w14:textId="77777777" w:rsidR="00F53834" w:rsidRPr="00737D71" w:rsidRDefault="00F53834">
            <w:pPr>
              <w:autoSpaceDE w:val="0"/>
              <w:autoSpaceDN w:val="0"/>
              <w:adjustRightInd w:val="0"/>
              <w:spacing w:after="0" w:line="240" w:lineRule="auto"/>
              <w:rPr>
                <w:rFonts w:ascii="Arial" w:hAnsi="Arial" w:cs="Arial"/>
                <w:color w:val="ED7D31" w:themeColor="accent2"/>
                <w:sz w:val="20"/>
                <w:szCs w:val="20"/>
                <w:lang w:val="x-none"/>
              </w:rPr>
            </w:pPr>
            <w:r w:rsidRPr="00737D71">
              <w:rPr>
                <w:rFonts w:ascii="Arial" w:hAnsi="Arial" w:cs="Arial"/>
                <w:color w:val="ED7D31" w:themeColor="accent2"/>
                <w:sz w:val="20"/>
                <w:szCs w:val="20"/>
                <w:lang w:val="x-none"/>
              </w:rPr>
              <w:t>0 - 0 %</w:t>
            </w:r>
          </w:p>
        </w:tc>
      </w:tr>
      <w:tr w:rsidR="00F53834" w14:paraId="2FF6781E" w14:textId="77777777" w:rsidTr="00F53834">
        <w:trPr>
          <w:tblCellSpacing w:w="15" w:type="dxa"/>
        </w:trPr>
        <w:tc>
          <w:tcPr>
            <w:tcW w:w="2085" w:type="dxa"/>
            <w:tcBorders>
              <w:top w:val="nil"/>
              <w:left w:val="nil"/>
              <w:bottom w:val="nil"/>
              <w:right w:val="nil"/>
            </w:tcBorders>
          </w:tcPr>
          <w:p w14:paraId="402FB0EE" w14:textId="77777777" w:rsidR="00F53834" w:rsidRDefault="00F53834">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Cash</w:t>
            </w:r>
          </w:p>
        </w:tc>
        <w:tc>
          <w:tcPr>
            <w:tcW w:w="2085" w:type="dxa"/>
            <w:tcBorders>
              <w:top w:val="nil"/>
              <w:left w:val="nil"/>
              <w:bottom w:val="nil"/>
              <w:right w:val="nil"/>
            </w:tcBorders>
          </w:tcPr>
          <w:p w14:paraId="00A366E5" w14:textId="77777777" w:rsidR="00F53834" w:rsidRPr="00737D71" w:rsidRDefault="00F53834" w:rsidP="00737D71">
            <w:pPr>
              <w:autoSpaceDE w:val="0"/>
              <w:autoSpaceDN w:val="0"/>
              <w:adjustRightInd w:val="0"/>
              <w:spacing w:after="0" w:line="240" w:lineRule="auto"/>
              <w:rPr>
                <w:rFonts w:ascii="Arial" w:hAnsi="Arial" w:cs="Arial"/>
                <w:color w:val="ED7D31" w:themeColor="accent2"/>
                <w:sz w:val="20"/>
                <w:szCs w:val="20"/>
                <w:lang w:val="x-none"/>
              </w:rPr>
            </w:pPr>
            <w:r w:rsidRPr="00737D71">
              <w:rPr>
                <w:rFonts w:ascii="Arial" w:hAnsi="Arial" w:cs="Arial"/>
                <w:color w:val="ED7D31" w:themeColor="accent2"/>
                <w:sz w:val="20"/>
                <w:szCs w:val="20"/>
                <w:lang w:val="x-none"/>
              </w:rPr>
              <w:t>0 - 0 %</w:t>
            </w:r>
          </w:p>
        </w:tc>
      </w:tr>
      <w:tr w:rsidR="00F53834" w14:paraId="4226ABED" w14:textId="77777777" w:rsidTr="00F53834">
        <w:trPr>
          <w:tblCellSpacing w:w="15" w:type="dxa"/>
        </w:trPr>
        <w:tc>
          <w:tcPr>
            <w:tcW w:w="2085" w:type="dxa"/>
            <w:tcBorders>
              <w:top w:val="nil"/>
              <w:left w:val="nil"/>
              <w:bottom w:val="nil"/>
              <w:right w:val="nil"/>
            </w:tcBorders>
          </w:tcPr>
          <w:p w14:paraId="1D6AE996" w14:textId="77777777" w:rsidR="00F53834" w:rsidRDefault="00F53834">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Australian Fixed Int</w:t>
            </w:r>
          </w:p>
        </w:tc>
        <w:tc>
          <w:tcPr>
            <w:tcW w:w="2085" w:type="dxa"/>
            <w:tcBorders>
              <w:top w:val="nil"/>
              <w:left w:val="nil"/>
              <w:bottom w:val="nil"/>
              <w:right w:val="nil"/>
            </w:tcBorders>
          </w:tcPr>
          <w:p w14:paraId="298FD0AF" w14:textId="77777777" w:rsidR="00F53834" w:rsidRPr="00737D71" w:rsidRDefault="00F53834" w:rsidP="00737D71">
            <w:pPr>
              <w:autoSpaceDE w:val="0"/>
              <w:autoSpaceDN w:val="0"/>
              <w:adjustRightInd w:val="0"/>
              <w:spacing w:after="0" w:line="240" w:lineRule="auto"/>
              <w:rPr>
                <w:rFonts w:ascii="Arial" w:hAnsi="Arial" w:cs="Arial"/>
                <w:color w:val="ED7D31" w:themeColor="accent2"/>
                <w:sz w:val="20"/>
                <w:szCs w:val="20"/>
                <w:lang w:val="x-none"/>
              </w:rPr>
            </w:pPr>
            <w:r w:rsidRPr="00737D71">
              <w:rPr>
                <w:rFonts w:ascii="Arial" w:hAnsi="Arial" w:cs="Arial"/>
                <w:color w:val="ED7D31" w:themeColor="accent2"/>
                <w:sz w:val="20"/>
                <w:szCs w:val="20"/>
                <w:lang w:val="x-none"/>
              </w:rPr>
              <w:t xml:space="preserve">0 - </w:t>
            </w:r>
            <w:r>
              <w:rPr>
                <w:rFonts w:ascii="Arial" w:hAnsi="Arial" w:cs="Arial"/>
                <w:color w:val="ED7D31" w:themeColor="accent2"/>
                <w:sz w:val="20"/>
                <w:szCs w:val="20"/>
              </w:rPr>
              <w:t>0</w:t>
            </w:r>
            <w:r w:rsidRPr="00737D71">
              <w:rPr>
                <w:rFonts w:ascii="Arial" w:hAnsi="Arial" w:cs="Arial"/>
                <w:color w:val="ED7D31" w:themeColor="accent2"/>
                <w:sz w:val="20"/>
                <w:szCs w:val="20"/>
                <w:lang w:val="x-none"/>
              </w:rPr>
              <w:t xml:space="preserve"> %</w:t>
            </w:r>
          </w:p>
        </w:tc>
        <w:bookmarkStart w:id="0" w:name="_GoBack"/>
        <w:bookmarkEnd w:id="0"/>
      </w:tr>
      <w:tr w:rsidR="00F53834" w14:paraId="700408CE" w14:textId="77777777" w:rsidTr="00F53834">
        <w:trPr>
          <w:tblCellSpacing w:w="15" w:type="dxa"/>
        </w:trPr>
        <w:tc>
          <w:tcPr>
            <w:tcW w:w="2085" w:type="dxa"/>
            <w:tcBorders>
              <w:top w:val="nil"/>
              <w:left w:val="nil"/>
              <w:bottom w:val="nil"/>
              <w:right w:val="nil"/>
            </w:tcBorders>
          </w:tcPr>
          <w:p w14:paraId="609E8C42" w14:textId="77777777" w:rsidR="00F53834" w:rsidRDefault="00F53834">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International Fixed Int</w:t>
            </w:r>
          </w:p>
        </w:tc>
        <w:tc>
          <w:tcPr>
            <w:tcW w:w="2085" w:type="dxa"/>
            <w:tcBorders>
              <w:top w:val="nil"/>
              <w:left w:val="nil"/>
              <w:bottom w:val="nil"/>
              <w:right w:val="nil"/>
            </w:tcBorders>
          </w:tcPr>
          <w:p w14:paraId="3D77AA60" w14:textId="77777777" w:rsidR="00F53834" w:rsidRPr="00737D71" w:rsidRDefault="00F53834" w:rsidP="00737D71">
            <w:pPr>
              <w:autoSpaceDE w:val="0"/>
              <w:autoSpaceDN w:val="0"/>
              <w:adjustRightInd w:val="0"/>
              <w:spacing w:after="0" w:line="240" w:lineRule="auto"/>
              <w:rPr>
                <w:rFonts w:ascii="Arial" w:hAnsi="Arial" w:cs="Arial"/>
                <w:color w:val="ED7D31" w:themeColor="accent2"/>
                <w:sz w:val="20"/>
                <w:szCs w:val="20"/>
                <w:lang w:val="x-none"/>
              </w:rPr>
            </w:pPr>
            <w:r w:rsidRPr="00737D71">
              <w:rPr>
                <w:rFonts w:ascii="Arial" w:hAnsi="Arial" w:cs="Arial"/>
                <w:color w:val="ED7D31" w:themeColor="accent2"/>
                <w:sz w:val="20"/>
                <w:szCs w:val="20"/>
                <w:lang w:val="x-none"/>
              </w:rPr>
              <w:t>0 - 0 %</w:t>
            </w:r>
          </w:p>
        </w:tc>
      </w:tr>
      <w:tr w:rsidR="00F53834" w14:paraId="7E4029AE" w14:textId="77777777" w:rsidTr="00F53834">
        <w:trPr>
          <w:tblCellSpacing w:w="15" w:type="dxa"/>
        </w:trPr>
        <w:tc>
          <w:tcPr>
            <w:tcW w:w="2085" w:type="dxa"/>
            <w:tcBorders>
              <w:top w:val="nil"/>
              <w:left w:val="nil"/>
              <w:bottom w:val="nil"/>
              <w:right w:val="nil"/>
            </w:tcBorders>
          </w:tcPr>
          <w:p w14:paraId="65D2C17E" w14:textId="77777777" w:rsidR="00F53834" w:rsidRDefault="00F53834">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Mortgages</w:t>
            </w:r>
          </w:p>
        </w:tc>
        <w:tc>
          <w:tcPr>
            <w:tcW w:w="2085" w:type="dxa"/>
            <w:tcBorders>
              <w:top w:val="nil"/>
              <w:left w:val="nil"/>
              <w:bottom w:val="nil"/>
              <w:right w:val="nil"/>
            </w:tcBorders>
          </w:tcPr>
          <w:p w14:paraId="6155E5F3" w14:textId="77777777" w:rsidR="00F53834" w:rsidRPr="00737D71" w:rsidRDefault="00F53834">
            <w:pPr>
              <w:autoSpaceDE w:val="0"/>
              <w:autoSpaceDN w:val="0"/>
              <w:adjustRightInd w:val="0"/>
              <w:spacing w:after="0" w:line="240" w:lineRule="auto"/>
              <w:rPr>
                <w:rFonts w:ascii="Arial" w:hAnsi="Arial" w:cs="Arial"/>
                <w:color w:val="ED7D31" w:themeColor="accent2"/>
                <w:sz w:val="20"/>
                <w:szCs w:val="20"/>
                <w:lang w:val="x-none"/>
              </w:rPr>
            </w:pPr>
            <w:r w:rsidRPr="00737D71">
              <w:rPr>
                <w:rFonts w:ascii="Arial" w:hAnsi="Arial" w:cs="Arial"/>
                <w:color w:val="ED7D31" w:themeColor="accent2"/>
                <w:sz w:val="20"/>
                <w:szCs w:val="20"/>
                <w:lang w:val="x-none"/>
              </w:rPr>
              <w:t>0 - 0 %</w:t>
            </w:r>
          </w:p>
        </w:tc>
      </w:tr>
      <w:tr w:rsidR="00F53834" w14:paraId="03C30EBA" w14:textId="77777777" w:rsidTr="00F53834">
        <w:trPr>
          <w:tblCellSpacing w:w="15" w:type="dxa"/>
        </w:trPr>
        <w:tc>
          <w:tcPr>
            <w:tcW w:w="2085" w:type="dxa"/>
            <w:tcBorders>
              <w:top w:val="nil"/>
              <w:left w:val="nil"/>
              <w:bottom w:val="nil"/>
              <w:right w:val="nil"/>
            </w:tcBorders>
          </w:tcPr>
          <w:p w14:paraId="7E8BE2C1" w14:textId="77777777" w:rsidR="00F53834" w:rsidRDefault="00F53834">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Direct Property</w:t>
            </w:r>
          </w:p>
        </w:tc>
        <w:tc>
          <w:tcPr>
            <w:tcW w:w="2085" w:type="dxa"/>
            <w:tcBorders>
              <w:top w:val="nil"/>
              <w:left w:val="nil"/>
              <w:bottom w:val="nil"/>
              <w:right w:val="nil"/>
            </w:tcBorders>
          </w:tcPr>
          <w:p w14:paraId="578711B4" w14:textId="77777777" w:rsidR="00F53834" w:rsidRPr="00737D71" w:rsidRDefault="00F53834" w:rsidP="00737D71">
            <w:pPr>
              <w:autoSpaceDE w:val="0"/>
              <w:autoSpaceDN w:val="0"/>
              <w:adjustRightInd w:val="0"/>
              <w:spacing w:after="0" w:line="240" w:lineRule="auto"/>
              <w:rPr>
                <w:rFonts w:ascii="Arial" w:hAnsi="Arial" w:cs="Arial"/>
                <w:color w:val="ED7D31" w:themeColor="accent2"/>
                <w:sz w:val="20"/>
                <w:szCs w:val="20"/>
                <w:lang w:val="x-none"/>
              </w:rPr>
            </w:pPr>
            <w:r w:rsidRPr="00737D71">
              <w:rPr>
                <w:rFonts w:ascii="Arial" w:hAnsi="Arial" w:cs="Arial"/>
                <w:color w:val="ED7D31" w:themeColor="accent2"/>
                <w:sz w:val="20"/>
                <w:szCs w:val="20"/>
                <w:lang w:val="x-none"/>
              </w:rPr>
              <w:t>0 - 0 %</w:t>
            </w:r>
          </w:p>
        </w:tc>
      </w:tr>
      <w:tr w:rsidR="00F53834" w14:paraId="249030B0" w14:textId="77777777" w:rsidTr="00F53834">
        <w:trPr>
          <w:tblCellSpacing w:w="15" w:type="dxa"/>
        </w:trPr>
        <w:tc>
          <w:tcPr>
            <w:tcW w:w="2085" w:type="dxa"/>
            <w:tcBorders>
              <w:top w:val="nil"/>
              <w:left w:val="nil"/>
              <w:bottom w:val="nil"/>
              <w:right w:val="nil"/>
            </w:tcBorders>
          </w:tcPr>
          <w:p w14:paraId="6D18AC0A" w14:textId="77777777" w:rsidR="00F53834" w:rsidRDefault="00F53834">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Listed Property</w:t>
            </w:r>
          </w:p>
        </w:tc>
        <w:tc>
          <w:tcPr>
            <w:tcW w:w="2085" w:type="dxa"/>
            <w:tcBorders>
              <w:top w:val="nil"/>
              <w:left w:val="nil"/>
              <w:bottom w:val="nil"/>
              <w:right w:val="nil"/>
            </w:tcBorders>
          </w:tcPr>
          <w:p w14:paraId="668CFDDB" w14:textId="77777777" w:rsidR="00F53834" w:rsidRPr="00737D71" w:rsidRDefault="00F53834" w:rsidP="00737D71">
            <w:pPr>
              <w:autoSpaceDE w:val="0"/>
              <w:autoSpaceDN w:val="0"/>
              <w:adjustRightInd w:val="0"/>
              <w:spacing w:after="0" w:line="240" w:lineRule="auto"/>
              <w:rPr>
                <w:rFonts w:ascii="Arial" w:hAnsi="Arial" w:cs="Arial"/>
                <w:color w:val="ED7D31" w:themeColor="accent2"/>
                <w:sz w:val="20"/>
                <w:szCs w:val="20"/>
                <w:lang w:val="x-none"/>
              </w:rPr>
            </w:pPr>
            <w:r w:rsidRPr="00737D71">
              <w:rPr>
                <w:rFonts w:ascii="Arial" w:hAnsi="Arial" w:cs="Arial"/>
                <w:color w:val="ED7D31" w:themeColor="accent2"/>
                <w:sz w:val="20"/>
                <w:szCs w:val="20"/>
                <w:lang w:val="x-none"/>
              </w:rPr>
              <w:t>0 -</w:t>
            </w:r>
            <w:r>
              <w:rPr>
                <w:rFonts w:ascii="Arial" w:hAnsi="Arial" w:cs="Arial"/>
                <w:color w:val="ED7D31" w:themeColor="accent2"/>
                <w:sz w:val="20"/>
                <w:szCs w:val="20"/>
              </w:rPr>
              <w:t xml:space="preserve"> </w:t>
            </w:r>
            <w:r w:rsidRPr="00737D71">
              <w:rPr>
                <w:rFonts w:ascii="Arial" w:hAnsi="Arial" w:cs="Arial"/>
                <w:color w:val="ED7D31" w:themeColor="accent2"/>
                <w:sz w:val="20"/>
                <w:szCs w:val="20"/>
                <w:lang w:val="x-none"/>
              </w:rPr>
              <w:t>0 %</w:t>
            </w:r>
          </w:p>
        </w:tc>
      </w:tr>
      <w:tr w:rsidR="00F53834" w14:paraId="26604A21" w14:textId="77777777" w:rsidTr="00F53834">
        <w:trPr>
          <w:tblCellSpacing w:w="15" w:type="dxa"/>
        </w:trPr>
        <w:tc>
          <w:tcPr>
            <w:tcW w:w="2085" w:type="dxa"/>
            <w:tcBorders>
              <w:top w:val="nil"/>
              <w:left w:val="nil"/>
              <w:bottom w:val="nil"/>
              <w:right w:val="nil"/>
            </w:tcBorders>
          </w:tcPr>
          <w:p w14:paraId="4AA8A009" w14:textId="77777777" w:rsidR="00F53834" w:rsidRDefault="00F53834">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Other</w:t>
            </w:r>
          </w:p>
        </w:tc>
        <w:tc>
          <w:tcPr>
            <w:tcW w:w="2085" w:type="dxa"/>
            <w:tcBorders>
              <w:top w:val="nil"/>
              <w:left w:val="nil"/>
              <w:bottom w:val="nil"/>
              <w:right w:val="nil"/>
            </w:tcBorders>
          </w:tcPr>
          <w:p w14:paraId="421059C7" w14:textId="77777777" w:rsidR="00F53834" w:rsidRPr="00737D71" w:rsidRDefault="00F53834" w:rsidP="00737D71">
            <w:pPr>
              <w:autoSpaceDE w:val="0"/>
              <w:autoSpaceDN w:val="0"/>
              <w:adjustRightInd w:val="0"/>
              <w:spacing w:after="0" w:line="240" w:lineRule="auto"/>
              <w:rPr>
                <w:rFonts w:ascii="Arial" w:hAnsi="Arial" w:cs="Arial"/>
                <w:color w:val="ED7D31" w:themeColor="accent2"/>
                <w:sz w:val="20"/>
                <w:szCs w:val="20"/>
                <w:lang w:val="x-none"/>
              </w:rPr>
            </w:pPr>
            <w:r w:rsidRPr="00737D71">
              <w:rPr>
                <w:rFonts w:ascii="Arial" w:hAnsi="Arial" w:cs="Arial"/>
                <w:color w:val="ED7D31" w:themeColor="accent2"/>
                <w:sz w:val="20"/>
                <w:szCs w:val="20"/>
                <w:lang w:val="x-none"/>
              </w:rPr>
              <w:t xml:space="preserve">0 - </w:t>
            </w:r>
            <w:r>
              <w:rPr>
                <w:rFonts w:ascii="Arial" w:hAnsi="Arial" w:cs="Arial"/>
                <w:color w:val="ED7D31" w:themeColor="accent2"/>
                <w:sz w:val="20"/>
                <w:szCs w:val="20"/>
              </w:rPr>
              <w:t>0</w:t>
            </w:r>
            <w:r w:rsidRPr="00737D71">
              <w:rPr>
                <w:rFonts w:ascii="Arial" w:hAnsi="Arial" w:cs="Arial"/>
                <w:color w:val="ED7D31" w:themeColor="accent2"/>
                <w:sz w:val="20"/>
                <w:szCs w:val="20"/>
                <w:lang w:val="x-none"/>
              </w:rPr>
              <w:t xml:space="preserve"> %</w:t>
            </w:r>
          </w:p>
        </w:tc>
      </w:tr>
    </w:tbl>
    <w:p w14:paraId="57089D31"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00834C67" w14:textId="77777777" w:rsidR="00737D71" w:rsidRDefault="00737D71" w:rsidP="00737D71">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Quality companies and trusts as supported by research and fundamental analysis will be selected. Direct investments in property, artwork and lease equipment may form part of the strategy provided there is sufficient basis for the decision.</w:t>
      </w:r>
    </w:p>
    <w:p w14:paraId="4816B899"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2AB4B3BB"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715FCC52"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032E5942" w14:textId="77777777" w:rsidR="00737D71" w:rsidRDefault="00737D71" w:rsidP="00737D71">
      <w:pPr>
        <w:autoSpaceDE w:val="0"/>
        <w:autoSpaceDN w:val="0"/>
        <w:adjustRightInd w:val="0"/>
        <w:spacing w:after="0" w:line="240" w:lineRule="auto"/>
        <w:rPr>
          <w:rFonts w:ascii="Arial" w:hAnsi="Arial" w:cs="Arial"/>
          <w:b/>
          <w:bCs/>
          <w:sz w:val="20"/>
          <w:szCs w:val="20"/>
          <w:lang w:val="x-none"/>
        </w:rPr>
      </w:pPr>
      <w:r>
        <w:rPr>
          <w:rFonts w:ascii="Arial" w:hAnsi="Arial" w:cs="Arial"/>
          <w:b/>
          <w:bCs/>
          <w:sz w:val="20"/>
          <w:szCs w:val="20"/>
          <w:lang w:val="x-none"/>
        </w:rPr>
        <w:lastRenderedPageBreak/>
        <w:t>Insurance</w:t>
      </w:r>
    </w:p>
    <w:p w14:paraId="2422E902" w14:textId="77777777" w:rsidR="00737D71" w:rsidRDefault="00737D71" w:rsidP="00737D71">
      <w:pPr>
        <w:autoSpaceDE w:val="0"/>
        <w:autoSpaceDN w:val="0"/>
        <w:adjustRightInd w:val="0"/>
        <w:spacing w:after="0" w:line="240" w:lineRule="auto"/>
        <w:rPr>
          <w:rFonts w:ascii="Arial" w:hAnsi="Arial" w:cs="Arial"/>
          <w:b/>
          <w:bCs/>
          <w:sz w:val="20"/>
          <w:szCs w:val="20"/>
          <w:lang w:val="x-none"/>
        </w:rPr>
      </w:pPr>
    </w:p>
    <w:p w14:paraId="6A51B5C3" w14:textId="77777777" w:rsidR="00737D71" w:rsidRDefault="00737D71" w:rsidP="00737D71">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 xml:space="preserve">Whilst death and disability insurance can be held within a </w:t>
      </w:r>
      <w:proofErr w:type="spellStart"/>
      <w:r>
        <w:rPr>
          <w:rFonts w:ascii="Arial" w:hAnsi="Arial" w:cs="Arial"/>
          <w:sz w:val="20"/>
          <w:szCs w:val="20"/>
          <w:lang w:val="x-none"/>
        </w:rPr>
        <w:t>self managed</w:t>
      </w:r>
      <w:proofErr w:type="spellEnd"/>
      <w:r>
        <w:rPr>
          <w:rFonts w:ascii="Arial" w:hAnsi="Arial" w:cs="Arial"/>
          <w:sz w:val="20"/>
          <w:szCs w:val="20"/>
          <w:lang w:val="x-none"/>
        </w:rPr>
        <w:t xml:space="preserve"> superannuation fund, the advantages and disadvantages of them and the specific levels of cover most appropriate to the member's circumstances should be discussed with a Financial Adviser. The Trustee is happy to arrange such insurance cover as requested by the member individually, subject to being able to obtain the level and type of cover requested.</w:t>
      </w:r>
    </w:p>
    <w:p w14:paraId="5BB6E7FC" w14:textId="77777777" w:rsidR="00737D71" w:rsidRDefault="00737D71" w:rsidP="00737D71">
      <w:pPr>
        <w:autoSpaceDE w:val="0"/>
        <w:autoSpaceDN w:val="0"/>
        <w:adjustRightInd w:val="0"/>
        <w:spacing w:after="0" w:line="240" w:lineRule="auto"/>
        <w:rPr>
          <w:rFonts w:ascii="Arial" w:hAnsi="Arial" w:cs="Arial"/>
          <w:b/>
          <w:bCs/>
          <w:sz w:val="20"/>
          <w:szCs w:val="20"/>
          <w:lang w:val="x-none"/>
        </w:rPr>
      </w:pPr>
    </w:p>
    <w:p w14:paraId="12EE88D7" w14:textId="77777777" w:rsidR="00737D71" w:rsidRDefault="00737D71" w:rsidP="00737D71">
      <w:pPr>
        <w:autoSpaceDE w:val="0"/>
        <w:autoSpaceDN w:val="0"/>
        <w:adjustRightInd w:val="0"/>
        <w:spacing w:after="0" w:line="240" w:lineRule="auto"/>
        <w:rPr>
          <w:rFonts w:ascii="Arial" w:hAnsi="Arial" w:cs="Arial"/>
          <w:b/>
          <w:bCs/>
          <w:sz w:val="20"/>
          <w:szCs w:val="20"/>
          <w:lang w:val="x-none"/>
        </w:rPr>
      </w:pPr>
      <w:r>
        <w:rPr>
          <w:rFonts w:ascii="Arial" w:hAnsi="Arial" w:cs="Arial"/>
          <w:b/>
          <w:bCs/>
          <w:sz w:val="20"/>
          <w:szCs w:val="20"/>
          <w:lang w:val="x-none"/>
        </w:rPr>
        <w:t>Review and Monitoring</w:t>
      </w:r>
    </w:p>
    <w:p w14:paraId="64044EDC"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145234F4" w14:textId="77777777" w:rsidR="00737D71" w:rsidRDefault="00737D71" w:rsidP="00737D71">
      <w:pPr>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t xml:space="preserve">The trustees will monitor and review the fund's investment activities on a regular basis and to communicate with the members should they feel that any change in strategy is necessary in order to achieve the fund's objective. </w:t>
      </w:r>
    </w:p>
    <w:p w14:paraId="30C61EC0" w14:textId="77777777" w:rsidR="00737D71" w:rsidRDefault="00737D71" w:rsidP="00737D71">
      <w:pPr>
        <w:autoSpaceDE w:val="0"/>
        <w:autoSpaceDN w:val="0"/>
        <w:adjustRightInd w:val="0"/>
        <w:spacing w:after="0" w:line="240" w:lineRule="auto"/>
        <w:rPr>
          <w:rFonts w:ascii="Arial" w:hAnsi="Arial" w:cs="Arial"/>
          <w:sz w:val="20"/>
          <w:szCs w:val="20"/>
          <w:lang w:val="x-none"/>
        </w:rPr>
      </w:pPr>
    </w:p>
    <w:p w14:paraId="3B9688BD" w14:textId="77777777" w:rsidR="004831D4" w:rsidRDefault="004831D4"/>
    <w:p w14:paraId="19087E19" w14:textId="77777777" w:rsidR="00737D71" w:rsidRDefault="00737D71">
      <w:r>
        <w:t>Date: ____________________</w:t>
      </w:r>
    </w:p>
    <w:p w14:paraId="75DA4AD6" w14:textId="77777777" w:rsidR="00737D71" w:rsidRDefault="00737D71"/>
    <w:p w14:paraId="5275F811" w14:textId="77777777" w:rsidR="00737D71" w:rsidRDefault="00737D71"/>
    <w:p w14:paraId="12BA75A0" w14:textId="77777777" w:rsidR="00737D71" w:rsidRDefault="00737D71">
      <w:r>
        <w:t>----------------------------------------------------</w:t>
      </w:r>
    </w:p>
    <w:p w14:paraId="163F3F9D" w14:textId="77777777" w:rsidR="00737D71" w:rsidRDefault="00737D71">
      <w:pPr>
        <w:rPr>
          <w:color w:val="ED7D31" w:themeColor="accent2"/>
        </w:rPr>
      </w:pPr>
      <w:r w:rsidRPr="00737D71">
        <w:rPr>
          <w:color w:val="ED7D31" w:themeColor="accent2"/>
        </w:rPr>
        <w:t>Director/Trustee name</w:t>
      </w:r>
      <w:r>
        <w:rPr>
          <w:color w:val="ED7D31" w:themeColor="accent2"/>
        </w:rPr>
        <w:t xml:space="preserve"> 1</w:t>
      </w:r>
    </w:p>
    <w:p w14:paraId="13781E43" w14:textId="77777777" w:rsidR="00737D71" w:rsidRDefault="00737D71">
      <w:pPr>
        <w:rPr>
          <w:color w:val="ED7D31" w:themeColor="accent2"/>
        </w:rPr>
      </w:pPr>
    </w:p>
    <w:p w14:paraId="022DBAF9" w14:textId="77777777" w:rsidR="00737D71" w:rsidRDefault="00737D71" w:rsidP="00737D71">
      <w:r>
        <w:t>----------------------------------------------------</w:t>
      </w:r>
    </w:p>
    <w:p w14:paraId="2F6A92A3" w14:textId="77777777" w:rsidR="00737D71" w:rsidRPr="00737D71" w:rsidRDefault="00737D71" w:rsidP="00737D71">
      <w:pPr>
        <w:rPr>
          <w:color w:val="ED7D31" w:themeColor="accent2"/>
        </w:rPr>
      </w:pPr>
      <w:r w:rsidRPr="00737D71">
        <w:rPr>
          <w:color w:val="ED7D31" w:themeColor="accent2"/>
        </w:rPr>
        <w:t>Director/Trustee name</w:t>
      </w:r>
      <w:r>
        <w:rPr>
          <w:color w:val="ED7D31" w:themeColor="accent2"/>
        </w:rPr>
        <w:t xml:space="preserve"> 2</w:t>
      </w:r>
    </w:p>
    <w:p w14:paraId="26884931" w14:textId="77777777" w:rsidR="00737D71" w:rsidRDefault="00737D71">
      <w:pPr>
        <w:rPr>
          <w:color w:val="ED7D31" w:themeColor="accent2"/>
        </w:rPr>
      </w:pPr>
    </w:p>
    <w:p w14:paraId="556C9C57" w14:textId="77777777" w:rsidR="00737D71" w:rsidRDefault="00737D71" w:rsidP="00737D71">
      <w:r>
        <w:t>----------------------------------------------------</w:t>
      </w:r>
    </w:p>
    <w:p w14:paraId="42B690A5" w14:textId="77777777" w:rsidR="00737D71" w:rsidRPr="00737D71" w:rsidRDefault="00737D71" w:rsidP="00737D71">
      <w:pPr>
        <w:rPr>
          <w:color w:val="ED7D31" w:themeColor="accent2"/>
        </w:rPr>
      </w:pPr>
      <w:r w:rsidRPr="00737D71">
        <w:rPr>
          <w:color w:val="ED7D31" w:themeColor="accent2"/>
        </w:rPr>
        <w:t>Director/Trustee name</w:t>
      </w:r>
      <w:r>
        <w:rPr>
          <w:color w:val="ED7D31" w:themeColor="accent2"/>
        </w:rPr>
        <w:t xml:space="preserve"> 3</w:t>
      </w:r>
    </w:p>
    <w:p w14:paraId="70D7D804" w14:textId="77777777" w:rsidR="00737D71" w:rsidRDefault="00737D71">
      <w:pPr>
        <w:rPr>
          <w:color w:val="ED7D31" w:themeColor="accent2"/>
        </w:rPr>
      </w:pPr>
    </w:p>
    <w:p w14:paraId="2386F5A2" w14:textId="77777777" w:rsidR="00737D71" w:rsidRDefault="00737D71" w:rsidP="00737D71">
      <w:r>
        <w:t>----------------------------------------------------</w:t>
      </w:r>
    </w:p>
    <w:p w14:paraId="0B8A1C26" w14:textId="77777777" w:rsidR="00737D71" w:rsidRPr="00737D71" w:rsidRDefault="00737D71" w:rsidP="00737D71">
      <w:pPr>
        <w:rPr>
          <w:color w:val="ED7D31" w:themeColor="accent2"/>
        </w:rPr>
      </w:pPr>
      <w:r w:rsidRPr="00737D71">
        <w:rPr>
          <w:color w:val="ED7D31" w:themeColor="accent2"/>
        </w:rPr>
        <w:t>Director/Trustee name</w:t>
      </w:r>
      <w:r>
        <w:rPr>
          <w:color w:val="ED7D31" w:themeColor="accent2"/>
        </w:rPr>
        <w:t xml:space="preserve"> 4</w:t>
      </w:r>
    </w:p>
    <w:p w14:paraId="4C669E8B" w14:textId="77777777" w:rsidR="00737D71" w:rsidRPr="00737D71" w:rsidRDefault="00737D71">
      <w:pPr>
        <w:rPr>
          <w:color w:val="ED7D31" w:themeColor="accent2"/>
        </w:rPr>
      </w:pPr>
    </w:p>
    <w:sectPr w:rsidR="00737D71" w:rsidRPr="00737D71" w:rsidSect="00915B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FD58"/>
    <w:multiLevelType w:val="multilevel"/>
    <w:tmpl w:val="03799F7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71"/>
    <w:rsid w:val="004831D4"/>
    <w:rsid w:val="00737D71"/>
    <w:rsid w:val="00F5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FD0E"/>
  <w15:chartTrackingRefBased/>
  <w15:docId w15:val="{0ACDE605-B720-4D83-97FE-7A234B2A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Middlemast</dc:creator>
  <cp:keywords/>
  <dc:description/>
  <cp:lastModifiedBy>Leanne Rule</cp:lastModifiedBy>
  <cp:revision>2</cp:revision>
  <dcterms:created xsi:type="dcterms:W3CDTF">2016-10-28T00:42:00Z</dcterms:created>
  <dcterms:modified xsi:type="dcterms:W3CDTF">2020-03-05T22:58:00Z</dcterms:modified>
</cp:coreProperties>
</file>